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86" w:rsidRDefault="00D87B86" w:rsidP="00D87B86">
      <w:p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This Act does not apply to:</w:t>
      </w:r>
    </w:p>
    <w:p w:rsidR="00D87B86" w:rsidRPr="00D87B86" w:rsidRDefault="00D87B86" w:rsidP="00D87B86">
      <w:pPr>
        <w:spacing w:after="0" w:line="240" w:lineRule="auto"/>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1"/>
        </w:num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a construction contract that forms part of a loan agreement, a contract of guarantee or a contract of insurance under which a recognised financial institution undertakes:</w:t>
      </w:r>
    </w:p>
    <w:p w:rsidR="00D87B86" w:rsidRPr="00D87B86" w:rsidRDefault="00D87B86" w:rsidP="00D87B86">
      <w:pPr>
        <w:pStyle w:val="ListParagraph"/>
        <w:spacing w:after="0" w:line="240" w:lineRule="auto"/>
        <w:ind w:left="81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2"/>
        </w:num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to lend money or to repay money lent, or</w:t>
      </w:r>
    </w:p>
    <w:p w:rsidR="00D87B86" w:rsidRPr="00D87B86" w:rsidRDefault="00D87B86" w:rsidP="00D87B86">
      <w:pPr>
        <w:pStyle w:val="ListParagraph"/>
        <w:spacing w:after="0" w:line="240" w:lineRule="auto"/>
        <w:ind w:left="1080"/>
        <w:rPr>
          <w:rFonts w:ascii="Trebuchet MS" w:eastAsia="Times New Roman" w:hAnsi="Trebuchet MS" w:cs="Times New Roman"/>
          <w:sz w:val="24"/>
          <w:szCs w:val="24"/>
          <w:lang w:eastAsia="en-AU"/>
        </w:rPr>
      </w:pPr>
    </w:p>
    <w:p w:rsidR="00D87B86" w:rsidRDefault="00D87B86" w:rsidP="00D87B86">
      <w:pPr>
        <w:pStyle w:val="ListParagraph"/>
        <w:numPr>
          <w:ilvl w:val="0"/>
          <w:numId w:val="2"/>
        </w:numPr>
        <w:spacing w:after="10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to guarantee payment of money owing or repayment of money lent, or</w:t>
      </w:r>
    </w:p>
    <w:p w:rsidR="00D87B86" w:rsidRPr="00D87B86" w:rsidRDefault="00D87B86" w:rsidP="00D87B86">
      <w:pPr>
        <w:spacing w:after="100" w:line="240" w:lineRule="auto"/>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2"/>
        </w:numPr>
        <w:spacing w:after="10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to provide an indemnity with respect to construction work carried out, or related goods and services supplied, under the construction contract, or</w:t>
      </w:r>
    </w:p>
    <w:p w:rsidR="00D87B86" w:rsidRPr="00D87B86" w:rsidRDefault="00D87B86" w:rsidP="00D87B86">
      <w:pPr>
        <w:spacing w:after="100" w:line="240" w:lineRule="auto"/>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1"/>
        </w:numPr>
        <w:spacing w:after="10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 xml:space="preserve">a construction contract for the carrying out of residential building work (within the meaning of the </w:t>
      </w:r>
      <w:hyperlink r:id="rId6" w:tgtFrame="main" w:history="1">
        <w:r w:rsidRPr="00A6759A">
          <w:rPr>
            <w:rFonts w:ascii="Trebuchet MS" w:eastAsia="Times New Roman" w:hAnsi="Trebuchet MS" w:cs="Times New Roman"/>
            <w:i/>
            <w:iCs/>
            <w:sz w:val="24"/>
            <w:szCs w:val="24"/>
            <w:lang w:eastAsia="en-AU"/>
          </w:rPr>
          <w:t>Home Building Act 1989</w:t>
        </w:r>
      </w:hyperlink>
      <w:r w:rsidR="00A6759A">
        <w:rPr>
          <w:rFonts w:ascii="Trebuchet MS" w:eastAsia="Times New Roman" w:hAnsi="Trebuchet MS" w:cs="Times New Roman"/>
          <w:i/>
          <w:iCs/>
          <w:sz w:val="24"/>
          <w:szCs w:val="24"/>
          <w:lang w:eastAsia="en-AU"/>
        </w:rPr>
        <w:t>)</w:t>
      </w:r>
      <w:r w:rsidRPr="00D87B86">
        <w:rPr>
          <w:rFonts w:ascii="Trebuchet MS" w:eastAsia="Times New Roman" w:hAnsi="Trebuchet MS" w:cs="Times New Roman"/>
          <w:sz w:val="24"/>
          <w:szCs w:val="24"/>
          <w:lang w:eastAsia="en-AU"/>
        </w:rPr>
        <w:t xml:space="preserve"> on such part of any premises as the party for whom the work is carried out resides in or proposes to reside in, or</w:t>
      </w:r>
    </w:p>
    <w:p w:rsidR="00D87B86" w:rsidRPr="00D87B86" w:rsidRDefault="00D87B86" w:rsidP="00D87B86">
      <w:pPr>
        <w:pStyle w:val="ListParagraph"/>
        <w:spacing w:after="100" w:line="240" w:lineRule="auto"/>
        <w:ind w:left="81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1"/>
        </w:numPr>
        <w:spacing w:after="100" w:line="240" w:lineRule="auto"/>
        <w:rPr>
          <w:rFonts w:ascii="Trebuchet MS" w:eastAsia="Times New Roman" w:hAnsi="Trebuchet MS" w:cs="Times New Roman"/>
          <w:sz w:val="24"/>
          <w:szCs w:val="24"/>
          <w:lang w:eastAsia="en-AU"/>
        </w:rPr>
      </w:pPr>
      <w:proofErr w:type="gramStart"/>
      <w:r w:rsidRPr="00D87B86">
        <w:rPr>
          <w:rFonts w:ascii="Trebuchet MS" w:eastAsia="Times New Roman" w:hAnsi="Trebuchet MS" w:cs="Times New Roman"/>
          <w:sz w:val="24"/>
          <w:szCs w:val="24"/>
          <w:lang w:eastAsia="en-AU"/>
        </w:rPr>
        <w:t>a</w:t>
      </w:r>
      <w:proofErr w:type="gramEnd"/>
      <w:r w:rsidRPr="00D87B86">
        <w:rPr>
          <w:rFonts w:ascii="Trebuchet MS" w:eastAsia="Times New Roman" w:hAnsi="Trebuchet MS" w:cs="Times New Roman"/>
          <w:sz w:val="24"/>
          <w:szCs w:val="24"/>
          <w:lang w:eastAsia="en-AU"/>
        </w:rPr>
        <w:t xml:space="preserve"> construction contract under which it is agreed that the consideration payable for construction work carried out under the contract, or for related goods and services supplied under the contract, is to be c</w:t>
      </w:r>
      <w:bookmarkStart w:id="0" w:name="_GoBack"/>
      <w:bookmarkEnd w:id="0"/>
      <w:r w:rsidRPr="00D87B86">
        <w:rPr>
          <w:rFonts w:ascii="Trebuchet MS" w:eastAsia="Times New Roman" w:hAnsi="Trebuchet MS" w:cs="Times New Roman"/>
          <w:sz w:val="24"/>
          <w:szCs w:val="24"/>
          <w:lang w:eastAsia="en-AU"/>
        </w:rPr>
        <w:t>alculated otherwise than by reference to the value of the work carried out or the value of the goods and services supplied.</w:t>
      </w:r>
    </w:p>
    <w:p w:rsidR="00D87B86" w:rsidRPr="00D87B86" w:rsidRDefault="00D87B86" w:rsidP="00D87B86">
      <w:pPr>
        <w:spacing w:after="100" w:line="240" w:lineRule="auto"/>
        <w:rPr>
          <w:rFonts w:ascii="Trebuchet MS" w:eastAsia="Times New Roman" w:hAnsi="Trebuchet MS" w:cs="Times New Roman"/>
          <w:sz w:val="24"/>
          <w:szCs w:val="24"/>
          <w:lang w:eastAsia="en-AU"/>
        </w:rPr>
      </w:pPr>
    </w:p>
    <w:p w:rsidR="00D87B86" w:rsidRDefault="00D87B86" w:rsidP="00D87B86">
      <w:p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This Act does not apply to a construction contract to the extent to which it contains:</w:t>
      </w:r>
    </w:p>
    <w:p w:rsidR="00D87B86" w:rsidRPr="00D87B86" w:rsidRDefault="00D87B86" w:rsidP="00D87B86">
      <w:pPr>
        <w:spacing w:after="0" w:line="240" w:lineRule="auto"/>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3"/>
        </w:num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 xml:space="preserve">provisions under which a party undertakes to carry out construction work, or supply related goods and services, as an employee (within the meaning of the </w:t>
      </w:r>
      <w:hyperlink r:id="rId7" w:tgtFrame="main" w:history="1">
        <w:r w:rsidRPr="00A6759A">
          <w:rPr>
            <w:rFonts w:ascii="Trebuchet MS" w:eastAsia="Times New Roman" w:hAnsi="Trebuchet MS" w:cs="Times New Roman"/>
            <w:i/>
            <w:iCs/>
            <w:sz w:val="24"/>
            <w:szCs w:val="24"/>
            <w:lang w:eastAsia="en-AU"/>
          </w:rPr>
          <w:t>Industrial Relations Act 1996</w:t>
        </w:r>
      </w:hyperlink>
      <w:r w:rsidRPr="00A6759A">
        <w:rPr>
          <w:rFonts w:ascii="Trebuchet MS" w:eastAsia="Times New Roman" w:hAnsi="Trebuchet MS" w:cs="Times New Roman"/>
          <w:sz w:val="24"/>
          <w:szCs w:val="24"/>
          <w:lang w:eastAsia="en-AU"/>
        </w:rPr>
        <w:t>)</w:t>
      </w:r>
      <w:r w:rsidRPr="00D87B86">
        <w:rPr>
          <w:rFonts w:ascii="Trebuchet MS" w:eastAsia="Times New Roman" w:hAnsi="Trebuchet MS" w:cs="Times New Roman"/>
          <w:sz w:val="24"/>
          <w:szCs w:val="24"/>
          <w:lang w:eastAsia="en-AU"/>
        </w:rPr>
        <w:t xml:space="preserve"> of the party for whom the work is to be carried out or the related goods and services are to be supplied, or</w:t>
      </w:r>
    </w:p>
    <w:p w:rsidR="00D87B86" w:rsidRPr="00D87B86" w:rsidRDefault="00D87B86" w:rsidP="00D87B86">
      <w:pPr>
        <w:pStyle w:val="ListParagraph"/>
        <w:spacing w:after="0" w:line="240" w:lineRule="auto"/>
        <w:ind w:left="81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3"/>
        </w:numPr>
        <w:spacing w:after="10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provisions under which a party undertakes to carry out construction work, or to supply related goods and services, as a condition of a loan agreement with a recognised financial institution, or</w:t>
      </w:r>
    </w:p>
    <w:p w:rsidR="00D87B86" w:rsidRPr="00D87B86" w:rsidRDefault="00D87B86" w:rsidP="00D87B86">
      <w:pPr>
        <w:pStyle w:val="ListParagraph"/>
        <w:spacing w:after="100" w:line="240" w:lineRule="auto"/>
        <w:ind w:left="81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1"/>
        </w:num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provisions under which a party undertakes:</w:t>
      </w:r>
    </w:p>
    <w:p w:rsidR="00D87B86" w:rsidRPr="00D87B86" w:rsidRDefault="00D87B86" w:rsidP="00D87B86">
      <w:pPr>
        <w:pStyle w:val="ListParagraph"/>
        <w:spacing w:after="0" w:line="240" w:lineRule="auto"/>
        <w:ind w:left="81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4"/>
        </w:num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to lend money or to repay money lent, or</w:t>
      </w:r>
    </w:p>
    <w:p w:rsidR="00D87B86" w:rsidRPr="00D87B86" w:rsidRDefault="00D87B86" w:rsidP="00D87B86">
      <w:pPr>
        <w:pStyle w:val="ListParagraph"/>
        <w:spacing w:after="0" w:line="240" w:lineRule="auto"/>
        <w:ind w:left="108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4"/>
        </w:numPr>
        <w:spacing w:after="10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to guarantee payment of money owing or repayment of money lent, or</w:t>
      </w:r>
    </w:p>
    <w:p w:rsidR="00D87B86" w:rsidRPr="00D87B86" w:rsidRDefault="00D87B86" w:rsidP="00D87B86">
      <w:pPr>
        <w:pStyle w:val="ListParagraph"/>
        <w:spacing w:after="100" w:line="240" w:lineRule="auto"/>
        <w:ind w:left="108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2"/>
        </w:numPr>
        <w:spacing w:after="100" w:line="240" w:lineRule="auto"/>
        <w:rPr>
          <w:rFonts w:ascii="Trebuchet MS" w:eastAsia="Times New Roman" w:hAnsi="Trebuchet MS" w:cs="Times New Roman"/>
          <w:sz w:val="24"/>
          <w:szCs w:val="24"/>
          <w:lang w:eastAsia="en-AU"/>
        </w:rPr>
      </w:pPr>
      <w:proofErr w:type="gramStart"/>
      <w:r w:rsidRPr="00D87B86">
        <w:rPr>
          <w:rFonts w:ascii="Trebuchet MS" w:eastAsia="Times New Roman" w:hAnsi="Trebuchet MS" w:cs="Times New Roman"/>
          <w:sz w:val="24"/>
          <w:szCs w:val="24"/>
          <w:lang w:eastAsia="en-AU"/>
        </w:rPr>
        <w:t>to</w:t>
      </w:r>
      <w:proofErr w:type="gramEnd"/>
      <w:r w:rsidRPr="00D87B86">
        <w:rPr>
          <w:rFonts w:ascii="Trebuchet MS" w:eastAsia="Times New Roman" w:hAnsi="Trebuchet MS" w:cs="Times New Roman"/>
          <w:sz w:val="24"/>
          <w:szCs w:val="24"/>
          <w:lang w:eastAsia="en-AU"/>
        </w:rPr>
        <w:t xml:space="preserve"> provide an indemnity with respect to construction work carried out, or related goods and services supplied, under the construction contract.</w:t>
      </w:r>
    </w:p>
    <w:p w:rsidR="00D87B86" w:rsidRPr="00D87B86" w:rsidRDefault="00D87B86" w:rsidP="00D87B86">
      <w:pPr>
        <w:pStyle w:val="ListParagraph"/>
        <w:spacing w:after="100" w:line="240" w:lineRule="auto"/>
        <w:ind w:left="1080"/>
        <w:rPr>
          <w:rFonts w:ascii="Trebuchet MS" w:eastAsia="Times New Roman" w:hAnsi="Trebuchet MS" w:cs="Times New Roman"/>
          <w:sz w:val="24"/>
          <w:szCs w:val="24"/>
          <w:lang w:eastAsia="en-AU"/>
        </w:rPr>
      </w:pPr>
    </w:p>
    <w:p w:rsidR="00D87B86" w:rsidRPr="00D87B86" w:rsidRDefault="00D87B86" w:rsidP="00D87B86">
      <w:p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This Act does not apply to a construction contract to the extent to which it deals with:</w:t>
      </w:r>
    </w:p>
    <w:p w:rsidR="00D87B86" w:rsidRPr="00D87B86" w:rsidRDefault="00D87B86" w:rsidP="00D87B86">
      <w:pPr>
        <w:pStyle w:val="ListParagraph"/>
        <w:numPr>
          <w:ilvl w:val="0"/>
          <w:numId w:val="5"/>
        </w:numPr>
        <w:spacing w:after="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lastRenderedPageBreak/>
        <w:t>construction work carried out outside New South Wales, and</w:t>
      </w:r>
    </w:p>
    <w:p w:rsidR="00D87B86" w:rsidRPr="00D87B86" w:rsidRDefault="00D87B86" w:rsidP="00D87B86">
      <w:pPr>
        <w:pStyle w:val="ListParagraph"/>
        <w:spacing w:after="0" w:line="240" w:lineRule="auto"/>
        <w:ind w:left="810"/>
        <w:rPr>
          <w:rFonts w:ascii="Trebuchet MS" w:eastAsia="Times New Roman" w:hAnsi="Trebuchet MS" w:cs="Times New Roman"/>
          <w:sz w:val="24"/>
          <w:szCs w:val="24"/>
          <w:lang w:eastAsia="en-AU"/>
        </w:rPr>
      </w:pPr>
    </w:p>
    <w:p w:rsidR="00D87B86" w:rsidRPr="00D87B86" w:rsidRDefault="00D87B86" w:rsidP="00D87B86">
      <w:pPr>
        <w:pStyle w:val="ListParagraph"/>
        <w:numPr>
          <w:ilvl w:val="0"/>
          <w:numId w:val="5"/>
        </w:numPr>
        <w:spacing w:after="100" w:line="240" w:lineRule="auto"/>
        <w:rPr>
          <w:rFonts w:ascii="Trebuchet MS" w:eastAsia="Times New Roman" w:hAnsi="Trebuchet MS" w:cs="Times New Roman"/>
          <w:sz w:val="24"/>
          <w:szCs w:val="24"/>
          <w:lang w:eastAsia="en-AU"/>
        </w:rPr>
      </w:pPr>
      <w:proofErr w:type="gramStart"/>
      <w:r w:rsidRPr="00D87B86">
        <w:rPr>
          <w:rFonts w:ascii="Trebuchet MS" w:eastAsia="Times New Roman" w:hAnsi="Trebuchet MS" w:cs="Times New Roman"/>
          <w:sz w:val="24"/>
          <w:szCs w:val="24"/>
          <w:lang w:eastAsia="en-AU"/>
        </w:rPr>
        <w:t>related</w:t>
      </w:r>
      <w:proofErr w:type="gramEnd"/>
      <w:r w:rsidRPr="00D87B86">
        <w:rPr>
          <w:rFonts w:ascii="Trebuchet MS" w:eastAsia="Times New Roman" w:hAnsi="Trebuchet MS" w:cs="Times New Roman"/>
          <w:sz w:val="24"/>
          <w:szCs w:val="24"/>
          <w:lang w:eastAsia="en-AU"/>
        </w:rPr>
        <w:t xml:space="preserve"> goods and services supplied in respect of construction work carried out outside New South Wales.</w:t>
      </w:r>
    </w:p>
    <w:p w:rsidR="00D87B86" w:rsidRPr="00D87B86" w:rsidRDefault="00D87B86" w:rsidP="00D87B86">
      <w:pPr>
        <w:pStyle w:val="ListParagraph"/>
        <w:spacing w:after="100" w:line="240" w:lineRule="auto"/>
        <w:ind w:left="810"/>
        <w:rPr>
          <w:rFonts w:ascii="Trebuchet MS" w:eastAsia="Times New Roman" w:hAnsi="Trebuchet MS" w:cs="Times New Roman"/>
          <w:sz w:val="24"/>
          <w:szCs w:val="24"/>
          <w:lang w:eastAsia="en-AU"/>
        </w:rPr>
      </w:pPr>
    </w:p>
    <w:p w:rsidR="00D87B86" w:rsidRPr="00D87B86" w:rsidRDefault="00D87B86" w:rsidP="00D87B86">
      <w:pPr>
        <w:spacing w:after="100" w:line="240" w:lineRule="auto"/>
        <w:rPr>
          <w:rFonts w:ascii="Trebuchet MS" w:eastAsia="Times New Roman" w:hAnsi="Trebuchet MS" w:cs="Times New Roman"/>
          <w:sz w:val="24"/>
          <w:szCs w:val="24"/>
          <w:lang w:eastAsia="en-AU"/>
        </w:rPr>
      </w:pPr>
      <w:r w:rsidRPr="00D87B86">
        <w:rPr>
          <w:rFonts w:ascii="Trebuchet MS" w:eastAsia="Times New Roman" w:hAnsi="Trebuchet MS" w:cs="Times New Roman"/>
          <w:sz w:val="24"/>
          <w:szCs w:val="24"/>
          <w:lang w:eastAsia="en-AU"/>
        </w:rPr>
        <w:t>This Act does not apply to any construction contract, or class of construction contracts, prescribed by the regulations for the purposes of this section.</w:t>
      </w:r>
    </w:p>
    <w:p w:rsidR="006D7249" w:rsidRDefault="00A6759A"/>
    <w:sectPr w:rsidR="006D7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806"/>
    <w:multiLevelType w:val="hybridMultilevel"/>
    <w:tmpl w:val="AEB01340"/>
    <w:lvl w:ilvl="0" w:tplc="8BA238F6">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1706E4"/>
    <w:multiLevelType w:val="hybridMultilevel"/>
    <w:tmpl w:val="EE68B68A"/>
    <w:lvl w:ilvl="0" w:tplc="804C4B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9317AB"/>
    <w:multiLevelType w:val="hybridMultilevel"/>
    <w:tmpl w:val="0AE65360"/>
    <w:lvl w:ilvl="0" w:tplc="AE2AEE34">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F55941"/>
    <w:multiLevelType w:val="hybridMultilevel"/>
    <w:tmpl w:val="1EC8298A"/>
    <w:lvl w:ilvl="0" w:tplc="8670EAB0">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136E1F"/>
    <w:multiLevelType w:val="hybridMultilevel"/>
    <w:tmpl w:val="4AC4A4CE"/>
    <w:lvl w:ilvl="0" w:tplc="B97C5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86"/>
    <w:rsid w:val="00393067"/>
    <w:rsid w:val="00A6759A"/>
    <w:rsid w:val="00BD2DCD"/>
    <w:rsid w:val="00D87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B86"/>
    <w:rPr>
      <w:color w:val="0000FF"/>
      <w:u w:val="single"/>
    </w:rPr>
  </w:style>
  <w:style w:type="paragraph" w:styleId="ListParagraph">
    <w:name w:val="List Paragraph"/>
    <w:basedOn w:val="Normal"/>
    <w:uiPriority w:val="34"/>
    <w:qFormat/>
    <w:rsid w:val="00D87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B86"/>
    <w:rPr>
      <w:color w:val="0000FF"/>
      <w:u w:val="single"/>
    </w:rPr>
  </w:style>
  <w:style w:type="paragraph" w:styleId="ListParagraph">
    <w:name w:val="List Paragraph"/>
    <w:basedOn w:val="Normal"/>
    <w:uiPriority w:val="34"/>
    <w:qFormat/>
    <w:rsid w:val="00D8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85688">
      <w:bodyDiv w:val="1"/>
      <w:marLeft w:val="0"/>
      <w:marRight w:val="0"/>
      <w:marTop w:val="0"/>
      <w:marBottom w:val="0"/>
      <w:divBdr>
        <w:top w:val="none" w:sz="0" w:space="0" w:color="auto"/>
        <w:left w:val="none" w:sz="0" w:space="0" w:color="auto"/>
        <w:bottom w:val="none" w:sz="0" w:space="0" w:color="auto"/>
        <w:right w:val="none" w:sz="0" w:space="0" w:color="auto"/>
      </w:divBdr>
      <w:divsChild>
        <w:div w:id="909538411">
          <w:marLeft w:val="0"/>
          <w:marRight w:val="0"/>
          <w:marTop w:val="0"/>
          <w:marBottom w:val="0"/>
          <w:divBdr>
            <w:top w:val="none" w:sz="0" w:space="0" w:color="auto"/>
            <w:left w:val="none" w:sz="0" w:space="0" w:color="auto"/>
            <w:bottom w:val="none" w:sz="0" w:space="0" w:color="auto"/>
            <w:right w:val="none" w:sz="0" w:space="0" w:color="auto"/>
          </w:divBdr>
          <w:divsChild>
            <w:div w:id="112808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24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6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2286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35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971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42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54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96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2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46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21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9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nsw.gov.au/xref/inforce/?xref=Type%3Dact%20AND%20Year%3D1996%20AND%20no%3D17&amp;nohit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nsw.gov.au/xref/inforce/?xref=Type%3Dact%20AND%20Year%3D1989%20AND%20no%3D147&amp;nohits=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2013-12-06T00:25:00Z</dcterms:created>
  <dcterms:modified xsi:type="dcterms:W3CDTF">2013-12-06T01:43:00Z</dcterms:modified>
</cp:coreProperties>
</file>